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  <w:r>
        <w:rPr>
          <w:rFonts w:hint="eastAsia" w:ascii="Arial" w:hAnsi="Arial"/>
          <w:b/>
          <w:iCs/>
          <w:color w:val="000000"/>
          <w:sz w:val="28"/>
          <w:szCs w:val="28"/>
        </w:rPr>
        <w:t xml:space="preserve"> </w:t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108585</wp:posOffset>
            </wp:positionV>
            <wp:extent cx="2743200" cy="1721485"/>
            <wp:effectExtent l="0" t="0" r="0" b="12065"/>
            <wp:wrapSquare wrapText="bothSides"/>
            <wp:docPr id="15" name="图片 16" descr="仪天成电力设备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仪天成电力设备log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720" w:lineRule="auto"/>
        <w:ind w:firstLine="281" w:firstLineChars="100"/>
        <w:textAlignment w:val="baseline"/>
        <w:outlineLvl w:val="9"/>
        <w:rPr>
          <w:rFonts w:hint="eastAsia" w:ascii="宋体" w:hAnsi="宋体"/>
          <w:b/>
          <w:spacing w:val="-20"/>
          <w:sz w:val="48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485775</wp:posOffset>
                </wp:positionV>
                <wp:extent cx="3796030" cy="15240"/>
                <wp:effectExtent l="0" t="38100" r="13970" b="419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030" cy="15240"/>
                        </a:xfrm>
                        <a:prstGeom prst="line">
                          <a:avLst/>
                        </a:prstGeom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15pt;margin-top:38.25pt;height:1.2pt;width:298.9pt;z-index:251706368;mso-width-relative:page;mso-height-relative:page;" filled="f" stroked="t" coordsize="21600,21600" o:gfxdata="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zJ4ArVAAAACQEAAA8A&#10;AAAAAAAAAQAgAAAAIgAAAGRycy9kb3ducmV2LnhtbFBLAQIUABQAAAAIAIdO4kBG1r014QEAAJ0D&#10;AAAOAAAAAAAAAAEAIAAAACQBAABkcnMvZTJvRG9jLnhtbFBLBQYAAAAABgAGAFkBAAB3BQAAAAA=&#10;">
                <v:fill on="f" focussize="0,0"/>
                <v:stroke weight="6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/>
          <w:b/>
          <w:spacing w:val="26"/>
          <w:sz w:val="48"/>
        </w:rPr>
        <w:t>YTC6220高压无线核相仪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              </w:t>
      </w:r>
      <w:r>
        <w:rPr>
          <w:rFonts w:hint="eastAsia" w:ascii="黑体" w:hAnsi="宋体" w:eastAsia="黑体" w:cs="SimSun-Identity-H"/>
          <w:b/>
          <w:color w:val="000000"/>
          <w:kern w:val="0"/>
          <w:sz w:val="86"/>
          <w:szCs w:val="28"/>
        </w:rPr>
        <w:t>用户操作手册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尊敬的顾客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感谢您使用本公司YTC6220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高压无线</w:t>
      </w:r>
      <w:r>
        <w:rPr>
          <w:rFonts w:hint="eastAsia" w:ascii="宋体" w:hAnsi="宋体" w:eastAsia="宋体" w:cs="宋体"/>
          <w:sz w:val="24"/>
          <w:szCs w:val="24"/>
        </w:rPr>
        <w:t>核相仪。在您初次使用该仪器前，请您详细地阅读本使用说明书，将可帮助您熟练地使用本仪器。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920" w:firstLineChars="8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2" o:spid="_x0000_s1038" o:spt="75" type="#_x0000_t75" style="position:absolute;left:0pt;margin-left:-36pt;margin-top:31.2pt;height:107.95pt;width:107.95pt;mso-wrap-distance-bottom:0pt;mso-wrap-distance-left:9pt;mso-wrap-distance-right:9pt;mso-wrap-distance-top:0pt;z-index:251688960;mso-width-relative:page;mso-height-relative:page;" o:ole="t" filled="f" stroked="f" coordsize="21600,21600">
            <v:path/>
            <v:fill on="f" focussize="0,0"/>
            <v:stroke on="f"/>
            <v:imagedata r:id="rId15" cropleft="11097f" croptop="8323f" cropright="7274f" cropbottom="10048f" o:title=""/>
            <o:lock v:ext="edit" grouping="f" rotation="f" text="f" aspectratio="t"/>
            <w10:wrap type="square"/>
          </v:shape>
          <o:OLEObject Type="Embed" ProgID="PBrush" ShapeID="Picture 2" DrawAspect="Content" ObjectID="_1468075725" r:id="rId14">
            <o:LockedField>false</o:LockedField>
          </o:OLEObject>
        </w:pict>
      </w:r>
      <w:r>
        <w:rPr>
          <w:rFonts w:hint="eastAsia" w:ascii="宋体" w:hAnsi="宋体" w:eastAsia="宋体" w:cs="宋体"/>
          <w:sz w:val="24"/>
          <w:szCs w:val="24"/>
        </w:rPr>
        <w:t>我们的宗旨是不断地改进和完善公司的产品，因此您所使用的仪器可能与使用说明书有少许的差别。如果有改动的话，我们会用附页方式告知，敬请谅解！您有不清楚之处，请与公司售后服务部联络，我们定会满足您的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3" o:spid="_x0000_s1039" o:spt="75" type="#_x0000_t75" style="position:absolute;left:0pt;margin-left:-27pt;margin-top:0pt;height:95.25pt;width:95.25pt;mso-wrap-distance-bottom:0pt;mso-wrap-distance-left:9pt;mso-wrap-distance-right:9pt;mso-wrap-distance-top:0pt;z-index:251689984;mso-width-relative:page;mso-height-relative:page;" o:ole="t" filled="f" stroked="f" coordsize="21600,21600">
            <v:path/>
            <v:fill on="f" focussize="0,0"/>
            <v:stroke on="f"/>
            <v:imagedata r:id="rId17" cropleft="13871f" croptop="8323f" cropright="10048f" cropbottom="15596f" o:title=""/>
            <o:lock v:ext="edit" grouping="f" rotation="f" text="f" aspectratio="t"/>
            <w10:wrap type="square"/>
          </v:shape>
          <o:OLEObject Type="Embed" ProgID="PBrush" ShapeID="Picture 3" DrawAspect="Content" ObjectID="_1468075726" r:id="rId16">
            <o:LockedField>false</o:LockedField>
          </o:OLEObject>
        </w:pict>
      </w:r>
      <w:r>
        <w:rPr>
          <w:rFonts w:hint="eastAsia" w:ascii="宋体" w:hAnsi="宋体" w:eastAsia="宋体" w:cs="宋体"/>
          <w:sz w:val="24"/>
          <w:szCs w:val="24"/>
        </w:rPr>
        <w:t>由于输入输出端子、测试柱等均有可能带电压，您在插拔测试线、电源插座时，会产生电火花，小心电击，避免触电危险，注意人身安全！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right="0" w:rightChars="0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right="0" w:rightChars="0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  <w:sectPr>
          <w:headerReference r:id="rId4" w:type="first"/>
          <w:footerReference r:id="rId7" w:type="first"/>
          <w:headerReference r:id="rId3" w:type="default"/>
          <w:footerReference r:id="rId5" w:type="default"/>
          <w:footerReference r:id="rId6" w:type="even"/>
          <w:pgSz w:w="11906" w:h="16838"/>
          <w:pgMar w:top="1402" w:right="1286" w:bottom="1440" w:left="1620" w:header="851" w:footer="992" w:gutter="0"/>
          <w:pgNumType w:fmt="decimal" w:start="1"/>
          <w:cols w:space="720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慎重保证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720" w:firstLineChars="3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本公司生产的产品，在发货之日起三个月内，如产品出现缺陷，实行包换。一年（包括一年）内如产品出现缺陷，实行免费维修。一年以上如产品出现缺陷，实行有偿终身维修。如有合同约定的除外。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安全要求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720" w:firstLineChars="3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请阅读下列安全注意事项，以免人身伤害，并防止本产品或与其相连接的任何其它产品受到损坏。为了避免可能发生的危险，本产品只可在规定的范围内使用。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37"/>
        <w:textAlignment w:val="auto"/>
        <w:outlineLvl w:val="9"/>
        <w:rPr>
          <w:rFonts w:hint="eastAsia" w:ascii="宋体" w:hAnsi="宋体" w:eastAsia="宋体" w:cs="宋体"/>
          <w:sz w:val="24"/>
          <w:szCs w:val="24"/>
          <w:u w:val="thick"/>
        </w:rPr>
      </w:pPr>
      <w:r>
        <w:rPr>
          <w:rFonts w:hint="eastAsia" w:ascii="宋体" w:hAnsi="宋体" w:eastAsia="宋体" w:cs="宋体"/>
          <w:b/>
          <w:i/>
          <w:sz w:val="24"/>
          <w:szCs w:val="24"/>
        </w:rPr>
        <w:t>只有合格的技术人员才可执行维修</w:t>
      </w:r>
      <w:r>
        <w:rPr>
          <w:rFonts w:hint="eastAsia" w:ascii="宋体" w:hAnsi="宋体" w:eastAsia="宋体" w:cs="宋体"/>
          <w:b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—防止火灾或人身伤害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使用适当的电源线。</w:t>
      </w:r>
      <w:r>
        <w:rPr>
          <w:rFonts w:hint="eastAsia" w:ascii="宋体" w:hAnsi="宋体" w:eastAsia="宋体" w:cs="宋体"/>
          <w:sz w:val="24"/>
          <w:szCs w:val="24"/>
        </w:rPr>
        <w:t>只可使用本产品专用、并且符合本产品规格的电源线。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正确地连接和断开。</w:t>
      </w:r>
      <w:r>
        <w:rPr>
          <w:rFonts w:hint="eastAsia" w:ascii="宋体" w:hAnsi="宋体" w:eastAsia="宋体" w:cs="宋体"/>
          <w:sz w:val="24"/>
          <w:szCs w:val="24"/>
        </w:rPr>
        <w:t>当测试导线与带电端子连接时，请勿随意连接或断开测试导线。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产品接地。</w:t>
      </w:r>
      <w:r>
        <w:rPr>
          <w:rFonts w:hint="eastAsia" w:ascii="宋体" w:hAnsi="宋体" w:eastAsia="宋体" w:cs="宋体"/>
          <w:sz w:val="24"/>
          <w:szCs w:val="24"/>
        </w:rPr>
        <w:t>本产品除通过电源线接地导线接地外，产品外壳的接地柱必须接地。为了防止电击，接地导体必须与地面相连。在与本产品输入或输出终端连接前，应确保本产品已正确接地。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注意所有终端的额定值。</w:t>
      </w:r>
      <w:r>
        <w:rPr>
          <w:rFonts w:hint="eastAsia" w:ascii="宋体" w:hAnsi="宋体" w:eastAsia="宋体" w:cs="宋体"/>
          <w:sz w:val="24"/>
          <w:szCs w:val="24"/>
        </w:rPr>
        <w:t>为了防止火灾或电击危险，请注意本产品的所有额定值和标记。在对本产品进行连接之前，请阅读本产品使用说明书，以便进一步了解有关额定值的信息。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·请勿在无仪器盖板时操作。</w:t>
      </w:r>
      <w:r>
        <w:rPr>
          <w:rFonts w:hint="eastAsia" w:ascii="宋体" w:hAnsi="宋体" w:eastAsia="宋体" w:cs="宋体"/>
          <w:sz w:val="24"/>
          <w:szCs w:val="24"/>
        </w:rPr>
        <w:t>如盖板或面板已卸下，请勿操作本产品。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使用适当的保险丝</w:t>
      </w:r>
      <w:r>
        <w:rPr>
          <w:rFonts w:hint="eastAsia" w:ascii="宋体" w:hAnsi="宋体" w:eastAsia="宋体" w:cs="宋体"/>
          <w:sz w:val="24"/>
          <w:szCs w:val="24"/>
        </w:rPr>
        <w:t>。只可使用符合本产品规定类型和额定值的保险丝。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  <w:sectPr>
          <w:footerReference r:id="rId11" w:type="first"/>
          <w:headerReference r:id="rId8" w:type="default"/>
          <w:footerReference r:id="rId9" w:type="default"/>
          <w:footerReference r:id="rId10" w:type="even"/>
          <w:pgSz w:w="11906" w:h="16838"/>
          <w:pgMar w:top="1402" w:right="1286" w:bottom="1440" w:left="1620" w:header="851" w:footer="992" w:gutter="0"/>
          <w:pgNumType w:fmt="decimal" w:start="2"/>
          <w:cols w:space="720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避免接触裸露电路和带电金属。</w:t>
      </w:r>
      <w:r>
        <w:rPr>
          <w:rFonts w:hint="eastAsia" w:ascii="宋体" w:hAnsi="宋体" w:eastAsia="宋体" w:cs="宋体"/>
          <w:sz w:val="24"/>
          <w:szCs w:val="24"/>
        </w:rPr>
        <w:t>产品有电时，请勿触摸裸露的接点和部位。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在有可疑的故障时，请勿操作。</w:t>
      </w:r>
      <w:r>
        <w:rPr>
          <w:rFonts w:hint="eastAsia" w:ascii="宋体" w:hAnsi="宋体" w:eastAsia="宋体" w:cs="宋体"/>
          <w:sz w:val="24"/>
          <w:szCs w:val="24"/>
        </w:rPr>
        <w:t>如怀疑本产品有损坏，请本公司维修人员进行检查，切勿继续操作。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请勿在潮湿环境下操作。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请勿在易爆环境中操作。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保持产品表面清洁和干燥。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－安全术语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4000500" cy="635"/>
                <wp:effectExtent l="0" t="0" r="0" b="0"/>
                <wp:wrapNone/>
                <wp:docPr id="5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0pt;margin-top:2.55pt;height:0.05pt;width:315pt;z-index:251691008;mso-width-relative:page;mso-height-relative:page;" filled="f" stroked="t" coordsize="21600,21600" o:gfxdata="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M1pvZdIAAAAEAQAADwAAAAAAAAABACAAAAAiAAAAZHJzL2Rvd25yZXYueG1sUEsB&#10;AhQAFAAAAAgAh07iQOJ6MszCAQAAjQMAAA4AAAAAAAAAAQAgAAAAIQEAAGRycy9lMm9Eb2MueG1s&#10;UEsFBgAAAAAGAAYAWQEAAF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>警告：警告字句指出可能造成人身伤亡的状况或做法。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4000500" cy="635"/>
                <wp:effectExtent l="0" t="0" r="0" b="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0pt;margin-top:-0.1pt;height:0.05pt;width:315pt;z-index:251694080;mso-width-relative:page;mso-height-relative:page;" filled="f" stroked="t" coordsize="21600,21600" o:gfxdata="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mTBah0gAAAAQBAAAPAAAAAAAAAAEAIAAAACIAAABkcnMvZG93bnJldi54bWxQ&#10;SwECFAAUAAAACACHTuJAPOqF8sQBAACNAwAADgAAAAAAAAABACAAAAAhAQAAZHJzL2Uyb0RvYy54&#10;bWxQSwUGAAAAAAYABgBZAQAAV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143500" cy="1270"/>
                <wp:effectExtent l="0" t="0" r="0" b="0"/>
                <wp:wrapNone/>
                <wp:docPr id="8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flip:y;margin-left:0pt;margin-top:-0.1pt;height:0.1pt;width:405pt;z-index:251693056;mso-width-relative:page;mso-height-relative:page;" filled="f" stroked="t" coordsize="21600,21600" o:gfxdata="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aw2C1tEAAAADAQAADwAAAAAAAAABACAAAAAiAAAAZHJzL2Rvd25y&#10;ZXYueG1sUEsBAhQAFAAAAAgAh07iQD7CSaPMAQAAmAMAAA4AAAAAAAAAAQAgAAAAIA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>小心：小心字句指出可能造成本产品或其它财产损坏的状况或做法。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143500" cy="1270"/>
                <wp:effectExtent l="0" t="0" r="0" b="0"/>
                <wp:wrapNone/>
                <wp:docPr id="9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7" o:spid="_x0000_s1026" o:spt="20" style="position:absolute;left:0pt;flip:y;margin-left:0pt;margin-top:-0.1pt;height:0.1pt;width:405pt;z-index:251692032;mso-width-relative:page;mso-height-relative:page;" filled="f" stroked="t" coordsize="21600,21600" o:gfxdata="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DYLW0QAAAAMBAAAPAAAAAAAAAAEAIAAAACIAAABkcnMvZG93bnJl&#10;di54bWxQSwECFAAUAAAACACHTuJAt/g08MsBAACYAwAADgAAAAAAAAABACAAAAAg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方正粗圆简体" w:eastAsia="方正粗圆简体"/>
          <w:b/>
          <w:sz w:val="36"/>
        </w:rPr>
      </w:pPr>
    </w:p>
    <w:p>
      <w:pPr>
        <w:jc w:val="center"/>
        <w:rPr>
          <w:rFonts w:hint="eastAsia" w:ascii="方正粗圆简体" w:eastAsia="方正粗圆简体"/>
          <w:b/>
          <w:sz w:val="36"/>
        </w:rPr>
      </w:pPr>
    </w:p>
    <w:p>
      <w:pPr>
        <w:jc w:val="both"/>
        <w:rPr>
          <w:rFonts w:hint="eastAsia" w:ascii="宋体" w:hAnsi="宋体" w:cs="SimSun-Identity-H"/>
          <w:b/>
          <w:kern w:val="0"/>
          <w:sz w:val="46"/>
          <w:szCs w:val="48"/>
          <w:lang w:val="en-US" w:eastAsia="zh-CN"/>
        </w:rPr>
      </w:pPr>
    </w:p>
    <w:p>
      <w:pPr>
        <w:autoSpaceDE w:val="0"/>
        <w:autoSpaceDN w:val="0"/>
        <w:adjustRightInd w:val="0"/>
        <w:spacing w:line="560" w:lineRule="exact"/>
        <w:ind w:firstLine="660" w:firstLineChars="150"/>
        <w:jc w:val="left"/>
        <w:rPr>
          <w:rFonts w:hint="eastAsia" w:ascii="楷体" w:hAnsi="楷体" w:eastAsia="楷体" w:cs="SimSun-Identity-H"/>
          <w:color w:val="000000"/>
          <w:kern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180" w:right="0" w:rightChars="0" w:hanging="240" w:hangingChars="1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180" w:right="0" w:rightChars="0" w:hanging="240" w:hangingChars="1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目录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_Toc22498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sz w:val="24"/>
          <w:szCs w:val="24"/>
        </w:rPr>
        <w:t xml:space="preserve"> 简介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_Toc22498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_Toc19069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sz w:val="24"/>
          <w:szCs w:val="24"/>
        </w:rPr>
        <w:t>技术规格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_Toc19069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_Toc23395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</w:rPr>
        <w:t xml:space="preserve"> 结构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_Toc23395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_Toc4029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四、</w:t>
      </w:r>
      <w:r>
        <w:rPr>
          <w:rFonts w:hint="eastAsia" w:ascii="宋体" w:hAnsi="宋体" w:eastAsia="宋体" w:cs="宋体"/>
          <w:sz w:val="24"/>
          <w:szCs w:val="24"/>
        </w:rPr>
        <w:t>操作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_Toc4029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_Toc3379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五、</w:t>
      </w:r>
      <w:r>
        <w:rPr>
          <w:rFonts w:hint="eastAsia" w:ascii="宋体" w:hAnsi="宋体" w:eastAsia="宋体" w:cs="宋体"/>
          <w:sz w:val="24"/>
          <w:szCs w:val="24"/>
        </w:rPr>
        <w:t xml:space="preserve"> 电池管理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_Toc3379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六、</w:t>
      </w:r>
      <w:r>
        <w:rPr>
          <w:rFonts w:hint="eastAsia" w:ascii="宋体" w:hAnsi="宋体" w:eastAsia="宋体" w:cs="宋体"/>
          <w:sz w:val="24"/>
          <w:szCs w:val="24"/>
        </w:rPr>
        <w:t xml:space="preserve"> 装箱单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bookmarkStart w:id="0" w:name="_Toc22498"/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简介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" w:name="_Toc448824033"/>
      <w:r>
        <w:rPr>
          <w:rFonts w:hint="eastAsia" w:ascii="宋体" w:hAnsi="宋体" w:eastAsia="宋体" w:cs="宋体"/>
          <w:b/>
          <w:sz w:val="24"/>
          <w:szCs w:val="24"/>
        </w:rPr>
        <w:t>YTC6220 高压无线核相仪</w:t>
      </w:r>
      <w:r>
        <w:rPr>
          <w:rFonts w:hint="eastAsia" w:ascii="宋体" w:hAnsi="宋体" w:eastAsia="宋体" w:cs="宋体"/>
          <w:sz w:val="24"/>
          <w:szCs w:val="24"/>
        </w:rPr>
        <w:t>又名</w:t>
      </w:r>
      <w:r>
        <w:rPr>
          <w:rFonts w:hint="eastAsia" w:ascii="宋体" w:hAnsi="宋体" w:eastAsia="宋体" w:cs="宋体"/>
          <w:b/>
          <w:sz w:val="24"/>
          <w:szCs w:val="24"/>
        </w:rPr>
        <w:t>全智能无线高压语音核相仪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无线高压核相器</w:t>
      </w:r>
      <w:r>
        <w:rPr>
          <w:rFonts w:hint="eastAsia" w:ascii="宋体" w:hAnsi="宋体" w:eastAsia="宋体" w:cs="宋体"/>
          <w:sz w:val="24"/>
          <w:szCs w:val="24"/>
        </w:rPr>
        <w:t>，简称</w:t>
      </w:r>
      <w:r>
        <w:rPr>
          <w:rFonts w:hint="eastAsia" w:ascii="宋体" w:hAnsi="宋体" w:eastAsia="宋体" w:cs="宋体"/>
          <w:b/>
          <w:sz w:val="24"/>
          <w:szCs w:val="24"/>
        </w:rPr>
        <w:t>核相仪</w:t>
      </w:r>
      <w:r>
        <w:rPr>
          <w:rFonts w:hint="eastAsia" w:ascii="宋体" w:hAnsi="宋体" w:eastAsia="宋体" w:cs="宋体"/>
          <w:sz w:val="24"/>
          <w:szCs w:val="24"/>
        </w:rPr>
        <w:t>或</w:t>
      </w:r>
      <w:r>
        <w:rPr>
          <w:rFonts w:hint="eastAsia" w:ascii="宋体" w:hAnsi="宋体" w:eastAsia="宋体" w:cs="宋体"/>
          <w:b/>
          <w:sz w:val="24"/>
          <w:szCs w:val="24"/>
        </w:rPr>
        <w:t>核相器</w:t>
      </w:r>
      <w:r>
        <w:rPr>
          <w:rFonts w:hint="eastAsia" w:ascii="宋体" w:hAnsi="宋体" w:eastAsia="宋体" w:cs="宋体"/>
          <w:sz w:val="24"/>
          <w:szCs w:val="24"/>
        </w:rPr>
        <w:t>，由无线接收器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探测器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、伸缩</w:t>
      </w:r>
      <w:r>
        <w:rPr>
          <w:rFonts w:hint="eastAsia" w:ascii="宋体" w:hAnsi="宋体" w:eastAsia="宋体" w:cs="宋体"/>
          <w:sz w:val="24"/>
          <w:szCs w:val="24"/>
        </w:rPr>
        <w:t>绝缘杆等组成。接收器采用3.5寸真彩液晶屏，同屏显示核相结果、相位、频率、向量图指示，有“X信号正常、Y信号正常、同相、异相”等语音提示，清晰直观。空旷地面核相距离可达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1000m</w:t>
      </w:r>
      <w:r>
        <w:rPr>
          <w:rFonts w:hint="eastAsia" w:ascii="宋体" w:hAnsi="宋体" w:eastAsia="宋体" w:cs="宋体"/>
          <w:sz w:val="24"/>
          <w:szCs w:val="24"/>
        </w:rPr>
        <w:t>远，能对10V～550kV的电压线路全智能核相，其中35kV及以下的裸导线可以直接接触核相，35kV以上的裸导线采用非接触式核相，非接触核相是将探测器逐渐靠近被测导线，当感应到电场信号时就可以完成核相，这样无需直接接触高压导线，更加安全！本核相仪同时具有高压验电器、高压相位表、高压相序表的功能，可以用于验电、相序测试，变压器组别判断等。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jc w:val="lef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bookmarkStart w:id="2" w:name="_Toc448824034"/>
      <w:r>
        <w:rPr>
          <w:rFonts w:hint="eastAsia" w:ascii="宋体" w:hAnsi="宋体" w:eastAsia="宋体" w:cs="宋体"/>
          <w:b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bookmarkStart w:id="3" w:name="_Toc19069"/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b/>
          <w:sz w:val="24"/>
          <w:szCs w:val="24"/>
        </w:rPr>
        <w:t>技术规格</w:t>
      </w:r>
      <w:bookmarkEnd w:id="3"/>
    </w:p>
    <w:bookmarkEnd w:id="2"/>
    <w:tbl>
      <w:tblPr>
        <w:tblStyle w:val="10"/>
        <w:tblpPr w:leftFromText="180" w:rightFromText="180" w:vertAnchor="text" w:horzAnchor="page" w:tblpX="1635" w:tblpY="945"/>
        <w:tblOverlap w:val="never"/>
        <w:tblW w:w="94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0"/>
        <w:gridCol w:w="6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功    能</w:t>
            </w:r>
          </w:p>
        </w:tc>
        <w:tc>
          <w:tcPr>
            <w:tcW w:w="6690" w:type="dxa"/>
            <w:shd w:val="clear" w:color="auto" w:fill="D8D8D8" w:themeFill="background1" w:themeFillShade="D9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高低压无线语音核相、频率、相位、相序、验电测试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电    源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DC 3.7V可充锂电池，USB充电接口，连续工作约10小时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传输方式</w:t>
            </w:r>
          </w:p>
        </w:tc>
        <w:tc>
          <w:tcPr>
            <w:tcW w:w="6690" w:type="dxa"/>
            <w:shd w:val="clear" w:color="auto" w:fill="D8D8D8" w:themeFill="background1" w:themeFillShade="D9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315MHz、433MHz无线传输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核相距离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约1000m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显示模式</w:t>
            </w:r>
          </w:p>
        </w:tc>
        <w:tc>
          <w:tcPr>
            <w:tcW w:w="6690" w:type="dxa"/>
            <w:shd w:val="clear" w:color="auto" w:fill="D8D8D8" w:themeFill="background1" w:themeFillShade="D9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3.5寸真彩液晶屏显示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restart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量    程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核相电压等级：AC 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10V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550kV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36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相位：0.0°～360.0°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频率：45Hz～75Hz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分 辨 率</w:t>
            </w:r>
          </w:p>
        </w:tc>
        <w:tc>
          <w:tcPr>
            <w:tcW w:w="6690" w:type="dxa"/>
            <w:shd w:val="clear" w:color="auto" w:fill="D8D8D8" w:themeFill="background1" w:themeFillShade="D9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0.1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pct10" w:color="auto" w:fill="FFFFFF"/>
              </w:rPr>
              <w:t>°；0.1Hz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restart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精    度</w:t>
            </w:r>
            <w:r>
              <w:rPr>
                <w:rFonts w:hint="eastAsia" w:ascii="宋体" w:hAnsi="宋体" w:eastAsia="宋体" w:cs="宋体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(23℃±5℃，80%RH以下)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相位：≤±10°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频率：≤±2Hz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595959" w:themeFill="text1" w:themeFillTint="A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236" w:firstLineChars="98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相别定性</w:t>
            </w:r>
          </w:p>
        </w:tc>
        <w:tc>
          <w:tcPr>
            <w:tcW w:w="6690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同相:－30°～30°；异相: 90°～150°和210°～270°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F7F7F" w:themeFill="text1" w:themeFillTint="7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236" w:firstLineChars="98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语音功能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同相、异相、X信号正常、Y信号正常等语音功能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绝缘杆尺寸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拉伸后长约3.8m；收缩后长约0.6m(3节)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数据存储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9999组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restart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核相方式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接触核相：35kV以下裸导线，或110kV以下有安全绝缘外皮的</w:t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导线直接接触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核相。(带绝缘杆操作)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非触核相：35kV以上裸导线，或110kV以上</w:t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线路采用非接触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核相。(带绝缘杆操作)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验电指示</w:t>
            </w:r>
          </w:p>
        </w:tc>
        <w:tc>
          <w:tcPr>
            <w:tcW w:w="6690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“嘟--嘟--嘟”蜂鸣声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换    档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自动换档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采样速率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2次/秒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restart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仪表尺寸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探测器：长宽厚145mm×60mm×48mm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接收器：长宽厚250mm×100mm×40mm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背光控制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上下箭头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键调整背光亮度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710" w:type="dxa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感应强度控制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根据感应的电场强不同，探测器能自动控制放大倍数，便于排线密集场所核相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数据保持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测试模式下按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HOLD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键保持数据，再按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HOLD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键取消保持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退出功能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ESC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键退出当前功能界面，返回上级目录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数据查阅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ENTER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进入数据查阅模式后，按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箭头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键翻阅所存数据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无信号指示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当接收器没有收到发射信号时动态显示“----”符号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自动关机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开机约15分钟后，仪表自动关机，以降低电池消耗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电池电压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当电池电压低于3.2V时：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探测器：电源指示灯慢闪，提醒充电；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接收端：电池电压低符号显示，提醒充电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额定电流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探测器：35mA max；接收器：300mA max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restart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仪表质量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探测器：205g(含电池)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接收器：395g(含电池)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绝缘杆：1.45kg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总质量：9.8kg(含仪表箱)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工作温湿度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-10℃～40℃；80%Rh以下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2710" w:type="dxa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存放温湿度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-10℃～60℃；70%Rh以下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干    扰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无特强电磁场；无433MHz 、315MHz同频干扰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restart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绝缘强度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绝缘杆：AC 110kV/rms(5节绝缘杆全部拉伸后，两端之间)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探测器：2000V/rms(外壳两端之间)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vMerge w:val="continue"/>
            <w:tcBorders>
              <w:bottom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接收器：2000V/rms(外壳两端之间)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10" w:type="dxa"/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结    构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防滴漏Ⅱ型</w:t>
            </w: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、IP63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710" w:type="dxa"/>
            <w:vMerge w:val="restart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适合安规</w:t>
            </w: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GB13398－92、GB311.1－311.6－8、3DL408－91标准和国家新颁布电力行业标准《带电作业用1kV～35kV便携式核相器通用技术条件DL/T971-2005》要求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710" w:type="dxa"/>
            <w:vMerge w:val="continue"/>
            <w:shd w:val="clear" w:color="auto" w:fill="585858" w:themeFill="text1" w:themeFillTint="A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690" w:type="dxa"/>
            <w:tcBorders>
              <w:bottom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符合IEC61481－A2:2004；IEC 61243－1 ed.2:2003标准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23395"/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结构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s1032" o:spid="_x0000_s1032" o:spt="75" type="#_x0000_t75" style="position:absolute;left:0pt;margin-left:12.95pt;margin-top:11.15pt;height:349pt;width:409.05pt;z-index:251679744;mso-width-relative:page;mso-height-relative:page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  <o:OLEObject Type="Embed" ProgID="CorelDRAW.Graphic.12" ShapeID="_x0000_s1032" DrawAspect="Content" ObjectID="_1468075727" r:id="rId18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5" w:name="_Toc4029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操作</w:t>
      </w:r>
      <w:bookmarkEnd w:id="5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472" w:firstLineChars="196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6" w:name="_Toc6651"/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1．基本操作</w:t>
      </w:r>
      <w:bookmarkEnd w:id="6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right="0" w:rightChars="0" w:firstLine="460" w:firstLineChars="192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7" w:name="_Toc12304"/>
      <w:r>
        <w:rPr>
          <w:rFonts w:hint="eastAsia" w:ascii="宋体" w:hAnsi="宋体" w:eastAsia="宋体" w:cs="宋体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接收器和探测器都是按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键开关机。探测器开机后LED指示灯亮，进入测试模式。若开机后LED慢闪，探测器电池电量不足，需要充电，充电时LED快闪。开机15分钟后LED持续慢闪，提示探测器将自动关机，此时按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键探测器能继续工作。接收器开机后，LCD显示，按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14:textFill>
            <w14:solidFill>
              <w14:schemeClr w14:val="tx1"/>
            </w14:solidFill>
          </w14:textFill>
        </w:rPr>
        <w:t>上下箭头</w:t>
      </w:r>
      <w:r>
        <w:rPr>
          <w:rFonts w:hint="eastAsia" w:ascii="宋体" w:hAnsi="宋体" w:eastAsia="宋体" w:cs="宋体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键可以调节LCD背光亮度。接收器开机15分钟后LCD闪烁，提示接收器将自动关机，此时按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键接收器能继续工作。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right="0" w:rightChars="0" w:firstLine="360"/>
        <w:textAlignment w:val="auto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HOLD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键锁定并存储数据，锁定数据时</w:t>
      </w:r>
      <w:r>
        <w:rPr>
          <w:rFonts w:hint="eastAsia" w:ascii="宋体" w:hAnsi="宋体" w:eastAsia="宋体" w:cs="宋体"/>
          <w:sz w:val="24"/>
          <w:szCs w:val="24"/>
        </w:rPr>
        <w:t>HOLD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符号指示，仪表可以存储9999组数据。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right="0" w:rightChars="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箭头键</w:t>
      </w:r>
      <w:r>
        <w:rPr>
          <w:rFonts w:hint="eastAsia" w:ascii="宋体" w:hAnsi="宋体" w:eastAsia="宋体" w:cs="宋体"/>
          <w:sz w:val="24"/>
          <w:szCs w:val="24"/>
        </w:rPr>
        <w:t>键移动光标或查阅数据，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左右箭头</w:t>
      </w:r>
      <w:r>
        <w:rPr>
          <w:rFonts w:hint="eastAsia" w:ascii="宋体" w:hAnsi="宋体" w:eastAsia="宋体" w:cs="宋体"/>
          <w:sz w:val="24"/>
          <w:szCs w:val="24"/>
        </w:rPr>
        <w:t>键选择步进值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+1、-1、+10、-10、+100，-100，按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键确认查阅所存数据。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ESC</w:t>
      </w:r>
      <w:r>
        <w:rPr>
          <w:rFonts w:hint="eastAsia" w:ascii="宋体" w:hAnsi="宋体" w:eastAsia="宋体" w:cs="宋体"/>
          <w:sz w:val="24"/>
          <w:szCs w:val="24"/>
        </w:rPr>
        <w:t>键退出当前目录返回测量界面。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进入数据删除模式，选择“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”按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ENTER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键确认删除存储的所有数据，数据删除后将不能恢复，请谨慎操作。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482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核相距离模式设置</w:t>
      </w:r>
      <w:r>
        <w:rPr>
          <w:rFonts w:hint="eastAsia" w:ascii="宋体" w:hAnsi="宋体" w:eastAsia="宋体" w:cs="宋体"/>
          <w:sz w:val="24"/>
          <w:szCs w:val="24"/>
        </w:rPr>
        <w:t xml:space="preserve">：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长按探测器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键3秒进入核相距离模式设置，短按探测器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键可切换长距离模式和短距离模式，长距离约1000米，短距离约150米，长距离模式LED持续快闪，短距离模式LED持续慢闪，长按探测器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键3秒退出设置模式。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472" w:firstLineChars="196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8" w:name="_Toc3923"/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2．测试</w:t>
      </w:r>
      <w:bookmarkEnd w:id="8"/>
    </w:p>
    <w:tbl>
      <w:tblPr>
        <w:tblStyle w:val="10"/>
        <w:tblW w:w="7820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7"/>
        <w:gridCol w:w="60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174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360"/>
              <w:textAlignment w:val="auto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179705</wp:posOffset>
                  </wp:positionV>
                  <wp:extent cx="805815" cy="1116330"/>
                  <wp:effectExtent l="0" t="0" r="13335" b="7620"/>
                  <wp:wrapNone/>
                  <wp:docPr id="7" name="图片 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80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68" cy="111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高压，极其危险！必须由经培训并取得授权资格的人员操作，操作者须严格遵守安全规则，否则有电击的危险，造成人身伤害或伤亡事故。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1747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36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35kV以上裸导线核相，请采用非接触方式，探测器逐渐靠近导线即可，否则有电击的危险，造成人身伤害或伤亡事故。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right="0" w:rightChars="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接触核相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：当裸导线电压低于35kV时，或110kV以下具有安全绝缘外皮的导线，可以将探测器探针或探钩接触导线核相。极低电压时，例如低于60V，必须接触核相。核相时，</w:t>
      </w:r>
      <w:r>
        <w:rPr>
          <w:rFonts w:hint="eastAsia" w:ascii="宋体" w:hAnsi="宋体" w:eastAsia="宋体" w:cs="宋体"/>
          <w:sz w:val="24"/>
          <w:szCs w:val="24"/>
        </w:rPr>
        <w:t>探测器自动调节电场感应强度，根据电场强弱自动增强和减弱信号放大倍数，便于线路密集的场所核相。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right="0" w:rightChars="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非接触核相</w:t>
      </w:r>
      <w:r>
        <w:rPr>
          <w:rFonts w:hint="eastAsia" w:ascii="宋体" w:hAnsi="宋体" w:eastAsia="宋体" w:cs="宋体"/>
          <w:sz w:val="24"/>
          <w:szCs w:val="24"/>
        </w:rPr>
        <w:t>：当裸导线电压高于35kV时，探测器逐渐靠近导线(不用接触导线)，探测器感应到电场时发出“嘟--嘟--嘟”蜂鸣声，即可完成核相。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37" w:leftChars="208" w:right="0" w:righ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ab/>
      </w:r>
      <w:r>
        <w:rPr>
          <w:rFonts w:hint="eastAsia" w:ascii="宋体" w:hAnsi="宋体" w:eastAsia="宋体" w:cs="宋体"/>
          <w:b/>
          <w:spacing w:val="4"/>
          <w:sz w:val="24"/>
          <w:szCs w:val="24"/>
        </w:rPr>
        <w:t>自校验核相</w:t>
      </w:r>
      <w:r>
        <w:rPr>
          <w:rFonts w:hint="eastAsia" w:ascii="宋体" w:hAnsi="宋体" w:eastAsia="宋体" w:cs="宋体"/>
          <w:spacing w:val="4"/>
          <w:sz w:val="24"/>
          <w:szCs w:val="24"/>
        </w:rPr>
        <w:t>：去</w:t>
      </w:r>
      <w:r>
        <w:rPr>
          <w:rFonts w:hint="eastAsia" w:ascii="宋体" w:hAnsi="宋体" w:eastAsia="宋体" w:cs="宋体"/>
          <w:sz w:val="24"/>
          <w:szCs w:val="24"/>
        </w:rPr>
        <w:t>现场核相前可先在实验室或办公室做自校验，以确认仪表能正常工作。先将自校线插头插入220V电源插座，再将自校线的两个夹子分别接触XY探测器的探针或探钩，在同一条火线上自校验核相，主机指示为同相，若无信号，可能自校线插头插反，拔出重插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37" w:leftChars="208" w:right="0" w:righ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 xml:space="preserve">   低压核相</w:t>
      </w:r>
      <w:r>
        <w:rPr>
          <w:rFonts w:hint="eastAsia" w:ascii="宋体" w:hAnsi="宋体" w:eastAsia="宋体" w:cs="宋体"/>
          <w:sz w:val="24"/>
          <w:szCs w:val="24"/>
        </w:rPr>
        <w:t>：若导线电压低于100V，可使用辅助测试线，圆孔端插入子机充电孔，鄂鱼夹端接地；导线电压高于220V禁止使用辅助测试线。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237490</wp:posOffset>
            </wp:positionV>
            <wp:extent cx="354330" cy="666115"/>
            <wp:effectExtent l="0" t="0" r="7620" b="635"/>
            <wp:wrapNone/>
            <wp:docPr id="1" name="图片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98" cy="66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10"/>
        <w:tblW w:w="7935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73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BEBEBE" w:themeFill="background1" w:themeFillShade="B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360"/>
              <w:textAlignment w:val="auto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360"/>
              <w:textAlignment w:val="auto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70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测试时，严禁同时钩住2条裸导线，会引起2条裸导线短路，极其危险。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s1034" o:spid="_x0000_s1034" o:spt="75" type="#_x0000_t75" style="position:absolute;left:0pt;margin-left:31.8pt;margin-top:11.05pt;height:164.75pt;width:343pt;z-index:251680768;mso-width-relative:page;mso-height-relative:page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</v:shape>
          <o:OLEObject Type="Embed" ProgID="CorelDRAW.Graphic.12" ShapeID="_x0000_s1034" DrawAspect="Content" ObjectID="_1468075728" r:id="rId21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7971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875"/>
        <w:gridCol w:w="2430"/>
        <w:gridCol w:w="22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1" w:type="dxa"/>
            <w:gridSpan w:val="4"/>
            <w:tcBorders>
              <w:bottom w:val="single" w:color="auto" w:sz="4" w:space="0"/>
            </w:tcBorders>
            <w:shd w:val="clear" w:color="auto" w:fill="7E7E7E" w:themeFill="text1" w:themeFillTint="80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三相</w:t>
            </w: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四线(三相负载平衡时的相位)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1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相位关系</w:t>
            </w:r>
          </w:p>
        </w:tc>
        <w:tc>
          <w:tcPr>
            <w:tcW w:w="187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相位值</w:t>
            </w:r>
          </w:p>
        </w:tc>
        <w:tc>
          <w:tcPr>
            <w:tcW w:w="2430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相位关系</w:t>
            </w:r>
          </w:p>
        </w:tc>
        <w:tc>
          <w:tcPr>
            <w:tcW w:w="223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Ua-Ub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  <w:tc>
          <w:tcPr>
            <w:tcW w:w="2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Ia-Ib</w:t>
            </w:r>
          </w:p>
        </w:tc>
        <w:tc>
          <w:tcPr>
            <w:tcW w:w="22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Ub-Uc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  <w:tc>
          <w:tcPr>
            <w:tcW w:w="2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Ib-Ic</w:t>
            </w:r>
          </w:p>
        </w:tc>
        <w:tc>
          <w:tcPr>
            <w:tcW w:w="22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Uc-Ua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  <w:tc>
          <w:tcPr>
            <w:tcW w:w="2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Ic-Ia</w:t>
            </w:r>
          </w:p>
        </w:tc>
        <w:tc>
          <w:tcPr>
            <w:tcW w:w="22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Ua-Uc</w:t>
            </w:r>
          </w:p>
        </w:tc>
        <w:tc>
          <w:tcPr>
            <w:tcW w:w="18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240°</w:t>
            </w:r>
          </w:p>
        </w:tc>
        <w:tc>
          <w:tcPr>
            <w:tcW w:w="2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Ia-Ic</w:t>
            </w:r>
          </w:p>
        </w:tc>
        <w:tc>
          <w:tcPr>
            <w:tcW w:w="22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tbl>
      <w:tblPr>
        <w:tblStyle w:val="9"/>
        <w:tblW w:w="7986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1815"/>
        <w:gridCol w:w="2430"/>
        <w:gridCol w:w="22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86" w:type="dxa"/>
            <w:gridSpan w:val="4"/>
            <w:tcBorders>
              <w:bottom w:val="single" w:color="auto" w:sz="4" w:space="0"/>
            </w:tcBorders>
            <w:shd w:val="clear" w:color="auto" w:fill="7E7E7E" w:themeFill="text1" w:themeFillTint="80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三相</w:t>
            </w: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三线(三相负载平衡时的相位)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06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相位关系</w:t>
            </w:r>
          </w:p>
        </w:tc>
        <w:tc>
          <w:tcPr>
            <w:tcW w:w="181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相位值</w:t>
            </w:r>
          </w:p>
        </w:tc>
        <w:tc>
          <w:tcPr>
            <w:tcW w:w="2430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相位关系</w:t>
            </w:r>
          </w:p>
        </w:tc>
        <w:tc>
          <w:tcPr>
            <w:tcW w:w="223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相位值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Uab-Ucb</w:t>
            </w:r>
          </w:p>
        </w:tc>
        <w:tc>
          <w:tcPr>
            <w:tcW w:w="181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300°</w:t>
            </w:r>
          </w:p>
        </w:tc>
        <w:tc>
          <w:tcPr>
            <w:tcW w:w="2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Ia-Ic</w:t>
            </w:r>
          </w:p>
        </w:tc>
        <w:tc>
          <w:tcPr>
            <w:tcW w:w="22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Uab-Ia</w:t>
            </w:r>
          </w:p>
        </w:tc>
        <w:tc>
          <w:tcPr>
            <w:tcW w:w="181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30°</w:t>
            </w:r>
          </w:p>
        </w:tc>
        <w:tc>
          <w:tcPr>
            <w:tcW w:w="2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Ucb-Ic</w:t>
            </w:r>
          </w:p>
        </w:tc>
        <w:tc>
          <w:tcPr>
            <w:tcW w:w="22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330°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tbl>
      <w:tblPr>
        <w:tblStyle w:val="9"/>
        <w:tblW w:w="7941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7941" w:type="dxa"/>
            <w:tcBorders>
              <w:bottom w:val="single" w:color="auto" w:sz="4" w:space="0"/>
            </w:tcBorders>
            <w:shd w:val="clear" w:color="auto" w:fill="7E7E7E" w:themeFill="text1" w:themeFillTint="8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三相四线向量图与三相三线向量图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79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163195</wp:posOffset>
                  </wp:positionV>
                  <wp:extent cx="2990850" cy="1120140"/>
                  <wp:effectExtent l="0" t="0" r="0" b="3810"/>
                  <wp:wrapNone/>
                  <wp:docPr id="2" name="图片 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9" w:name="_Toc4488240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outlineLvl w:val="0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0" w:name="_Toc3379"/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电池管理</w:t>
      </w:r>
      <w:bookmarkEnd w:id="10"/>
    </w:p>
    <w:bookmarkEnd w:id="9"/>
    <w:p>
      <w:pPr>
        <w:keepNext w:val="0"/>
        <w:keepLines w:val="0"/>
        <w:pageBreakBefore w:val="0"/>
        <w:widowControl w:val="0"/>
        <w:tabs>
          <w:tab w:val="left" w:pos="360"/>
          <w:tab w:val="left" w:pos="540"/>
          <w:tab w:val="left" w:pos="710"/>
        </w:tabs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b/>
          <w:color w:val="000000" w:themeColor="text1"/>
          <w:sz w:val="24"/>
          <w:szCs w:val="24"/>
          <w:shd w:val="pct10" w:color="auto" w:fill="FFFFFF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630"/>
        </w:tabs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pict>
          <v:shape id="_x0000_s1036" o:spid="_x0000_s1036" o:spt="75" type="#_x0000_t75" style="position:absolute;left:0pt;margin-left:4.8pt;margin-top:12.1pt;height:18.9pt;width:21.2pt;z-index:25167462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CorelDRAW.Graphic.12" ShapeID="_x0000_s1036" DrawAspect="Content" ObjectID="_1468075729" r:id="rId24">
            <o:LockedField>false</o:LockedField>
          </o:OLEObject>
        </w:pic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shd w:val="pct10" w:color="auto" w:fill="FFFFFF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● 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及时给电池充电，长时间不使用仪表每3个月给电池充电一次。</w:t>
      </w:r>
    </w:p>
    <w:p>
      <w:pPr>
        <w:keepNext w:val="0"/>
        <w:keepLines w:val="0"/>
        <w:pageBreakBefore w:val="0"/>
        <w:widowControl w:val="0"/>
        <w:tabs>
          <w:tab w:val="left" w:pos="630"/>
          <w:tab w:val="left" w:pos="710"/>
        </w:tabs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shd w:val="pct10" w:color="auto" w:fill="FFFFFF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● 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警告！电池盖板没有盖好的情况下禁止进行测试，否则有危险。</w:t>
      </w:r>
    </w:p>
    <w:p>
      <w:pPr>
        <w:keepNext w:val="0"/>
        <w:keepLines w:val="0"/>
        <w:pageBreakBefore w:val="0"/>
        <w:widowControl w:val="0"/>
        <w:tabs>
          <w:tab w:val="left" w:pos="630"/>
          <w:tab w:val="left" w:pos="710"/>
        </w:tabs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shd w:val="pct10" w:color="auto" w:fill="FFFFFF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● 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更换电池时，请注意电池极性，否则可能损坏仪表。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834" w:firstLineChars="346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1．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当电池电压低于3.2V时，请及时充电，充电时间约4小时。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886" w:right="0" w:rightChars="0" w:hanging="1185" w:hangingChars="492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2．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若更换电池，先确认仪表处于关机状态，松开接收器电池盖板的螺丝，打开电池盖板，换上新电池，或松开探测器底座的4枚螺丝，打开底座更换电池。注意电池规格极性，盖好电池盖板，拧紧螺丝。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3．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bdr w:val="single" w:color="auto" w:sz="4" w:space="0"/>
          <w:shd w:val="pct10" w:color="auto" w:fill="FFFFFF"/>
          <w14:textFill>
            <w14:solidFill>
              <w14:schemeClr w14:val="tx1"/>
            </w14:solidFill>
          </w14:textFill>
        </w:rPr>
        <w:t>POWER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键看能否正常开机，若不能开机，请按第2步重新操作。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4．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若用户无法更换电池，请与厂家联系。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1" w:name="_Toc9"/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装箱单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tbl>
      <w:tblPr>
        <w:tblStyle w:val="9"/>
        <w:tblpPr w:leftFromText="180" w:rightFromText="180" w:vertAnchor="text" w:horzAnchor="page" w:tblpX="2022" w:tblpY="5"/>
        <w:tblOverlap w:val="never"/>
        <w:tblW w:w="838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5"/>
        <w:gridCol w:w="475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0BEB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探测器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2个(X、Y各1个)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接收器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0BEB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天线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伸缩绝缘杆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40" w:right="0" w:rightChars="0" w:firstLine="580" w:firstLineChars="242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0BEB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铝箱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探钩、探针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4只（各2只）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USB充电器、充电线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锂电池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3个(仪表内)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自校线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80" w:right="0" w:rightChars="0" w:firstLine="580" w:firstLineChars="242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辅助测试线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80" w:right="0" w:rightChars="0" w:firstLine="580" w:firstLineChars="242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 w:themeFill="background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right="0" w:rightChars="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用户手册、保修卡、合格证</w:t>
            </w:r>
          </w:p>
        </w:tc>
        <w:tc>
          <w:tcPr>
            <w:tcW w:w="475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60" w:right="0" w:rightChars="0" w:firstLine="580" w:firstLineChars="242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3625" w:type="dxa"/>
            <w:tcBorders>
              <w:left w:val="single" w:color="auto" w:sz="8" w:space="0"/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2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755" w:type="dxa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2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2" w:name="_GoBack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36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0" w:rightChars="0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粗圆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SimSun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B8&#10;ul3FtwEAAFU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fldChar w:fldCharType="end"/>
    </w:r>
  </w:p>
  <w:p>
    <w:pPr>
      <w:pStyle w:val="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Ap&#10;/P2utwEAAFU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Cr&#10;fGlatwEAAFU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BPhDcLgBAABU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fldChar w:fldCharType="end"/>
    </w:r>
  </w:p>
  <w:p>
    <w:pPr>
      <w:pStyle w:val="2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HlxiBbgBAABV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dl+E6bgBAABU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50" w:firstLineChars="250"/>
      <w:jc w:val="both"/>
      <w:rPr>
        <w:rFonts w:hint="eastAsia"/>
      </w:rPr>
    </w:pPr>
  </w:p>
  <w:p>
    <w:pPr>
      <w:pStyle w:val="3"/>
      <w:jc w:val="left"/>
      <w:rPr>
        <w:rFonts w:hint="eastAsia"/>
      </w:rPr>
    </w:pPr>
    <w:r>
      <w:rPr>
        <w:rFonts w:hint="eastAsia" w:ascii="宋体" w:hAnsi="宋体"/>
        <w:sz w:val="21"/>
        <w:szCs w:val="21"/>
      </w:rPr>
      <w:t xml:space="preserve">YTC6220 高压无线核相仪   </w:t>
    </w:r>
    <w:r>
      <w:rPr>
        <w:rFonts w:hint="eastAsia" w:ascii="宋体" w:hAnsi="宋体"/>
        <w:sz w:val="21"/>
        <w:szCs w:val="21"/>
        <w:lang w:val="en-US" w:eastAsia="zh-CN"/>
      </w:rPr>
      <w:t xml:space="preserve">      </w:t>
    </w:r>
    <w:r>
      <w:rPr>
        <w:rFonts w:hint="eastAsia" w:ascii="宋体" w:hAnsi="宋体"/>
        <w:sz w:val="21"/>
        <w:szCs w:val="21"/>
      </w:rPr>
      <w:t xml:space="preserve">  www.hb1000kv.com</w:t>
    </w:r>
    <w:r>
      <w:rPr>
        <w:rFonts w:hint="eastAsia" w:ascii="宋体" w:hAnsi="宋体"/>
        <w:sz w:val="21"/>
        <w:szCs w:val="21"/>
        <w:lang w:val="en-US" w:eastAsia="zh-CN"/>
      </w:rPr>
      <w:t xml:space="preserve"> </w:t>
    </w:r>
    <w:r>
      <w:rPr>
        <w:rFonts w:hint="eastAsia" w:ascii="宋体" w:hAnsi="宋体"/>
        <w:sz w:val="21"/>
        <w:szCs w:val="21"/>
      </w:rPr>
      <w:t xml:space="preserve">      </w:t>
    </w:r>
    <w:r>
      <w:rPr>
        <w:rFonts w:hint="eastAsia" w:ascii="宋体" w:hAnsi="宋体"/>
        <w:sz w:val="21"/>
        <w:szCs w:val="21"/>
        <w:lang w:val="en-US" w:eastAsia="zh-CN"/>
      </w:rPr>
      <w:t xml:space="preserve"> </w:t>
    </w:r>
    <w:r>
      <w:rPr>
        <w:rFonts w:hint="eastAsia" w:ascii="宋体" w:hAnsi="宋体"/>
        <w:sz w:val="21"/>
        <w:szCs w:val="21"/>
      </w:rPr>
      <w:t xml:space="preserve"> 湖北仪天成电力设备有限公司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rPr>
        <w:rFonts w:hint="eastAsia" w:ascii="宋体" w:hAnsi="宋体"/>
        <w:sz w:val="21"/>
        <w:szCs w:val="21"/>
      </w:rPr>
      <w:t xml:space="preserve">YTC6220 高压无线核相仪   </w:t>
    </w:r>
    <w:r>
      <w:rPr>
        <w:rFonts w:hint="eastAsia" w:ascii="宋体" w:hAnsi="宋体"/>
        <w:sz w:val="21"/>
        <w:szCs w:val="21"/>
        <w:lang w:val="en-US" w:eastAsia="zh-CN"/>
      </w:rPr>
      <w:t xml:space="preserve">    </w:t>
    </w:r>
    <w:r>
      <w:rPr>
        <w:rFonts w:hint="eastAsia" w:ascii="宋体" w:hAnsi="宋体"/>
        <w:sz w:val="21"/>
        <w:szCs w:val="21"/>
      </w:rPr>
      <w:t xml:space="preserve">   www.hb1000kv.com</w:t>
    </w:r>
    <w:r>
      <w:rPr>
        <w:rFonts w:hint="eastAsia" w:ascii="宋体" w:hAnsi="宋体"/>
        <w:sz w:val="21"/>
        <w:szCs w:val="21"/>
        <w:lang w:val="en-US" w:eastAsia="zh-CN"/>
      </w:rPr>
      <w:t xml:space="preserve"> </w:t>
    </w:r>
    <w:r>
      <w:rPr>
        <w:rFonts w:hint="eastAsia" w:ascii="宋体" w:hAnsi="宋体"/>
        <w:sz w:val="21"/>
        <w:szCs w:val="21"/>
      </w:rPr>
      <w:t xml:space="preserve">      </w:t>
    </w:r>
    <w:r>
      <w:rPr>
        <w:rFonts w:hint="eastAsia" w:ascii="宋体" w:hAnsi="宋体"/>
        <w:sz w:val="21"/>
        <w:szCs w:val="21"/>
        <w:lang w:val="en-US" w:eastAsia="zh-CN"/>
      </w:rPr>
      <w:t xml:space="preserve"> </w:t>
    </w:r>
    <w:r>
      <w:rPr>
        <w:rFonts w:hint="eastAsia" w:ascii="宋体" w:hAnsi="宋体"/>
        <w:sz w:val="21"/>
        <w:szCs w:val="21"/>
      </w:rPr>
      <w:t xml:space="preserve"> 湖北仪天成电力设备有限公司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50" w:firstLineChars="250"/>
      <w:jc w:val="both"/>
      <w:rPr>
        <w:rFonts w:hint="eastAsia"/>
      </w:rPr>
    </w:pPr>
  </w:p>
  <w:p>
    <w:pPr>
      <w:pStyle w:val="3"/>
      <w:ind w:firstLine="450" w:firstLineChars="250"/>
      <w:jc w:val="both"/>
      <w:rPr>
        <w:rFonts w:hint="eastAsia"/>
      </w:rPr>
    </w:pPr>
    <w:r>
      <w:rPr>
        <w:rFonts w:hint="eastAsia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B52C3"/>
    <w:rsid w:val="0FD04FED"/>
    <w:rsid w:val="1481341C"/>
    <w:rsid w:val="235952E5"/>
    <w:rsid w:val="263331E6"/>
    <w:rsid w:val="2B9D7D63"/>
    <w:rsid w:val="2FD42786"/>
    <w:rsid w:val="41C21523"/>
    <w:rsid w:val="42281584"/>
    <w:rsid w:val="47487004"/>
    <w:rsid w:val="514C2C31"/>
    <w:rsid w:val="55AD7509"/>
    <w:rsid w:val="61E72FDD"/>
    <w:rsid w:val="6E5B16DE"/>
    <w:rsid w:val="7537583E"/>
    <w:rsid w:val="764538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link w:val="7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itle"/>
    <w:basedOn w:val="1"/>
    <w:next w:val="1"/>
    <w:qFormat/>
    <w:uiPriority w:val="0"/>
    <w:pPr>
      <w:ind w:firstLine="0" w:firstLineChars="0"/>
      <w:jc w:val="left"/>
      <w:outlineLvl w:val="0"/>
    </w:pPr>
    <w:rPr>
      <w:rFonts w:ascii="Cambria" w:hAnsi="Cambria"/>
      <w:b/>
      <w:bCs/>
      <w:sz w:val="21"/>
      <w:szCs w:val="32"/>
    </w:rPr>
  </w:style>
  <w:style w:type="paragraph" w:customStyle="1" w:styleId="7">
    <w:name w:val="Char1"/>
    <w:basedOn w:val="1"/>
    <w:link w:val="6"/>
    <w:qFormat/>
    <w:uiPriority w:val="0"/>
  </w:style>
  <w:style w:type="character" w:styleId="8">
    <w:name w:val="page number"/>
    <w:basedOn w:val="6"/>
    <w:uiPriority w:val="0"/>
  </w:style>
  <w:style w:type="table" w:styleId="10">
    <w:name w:val="Table Grid"/>
    <w:basedOn w:val="9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8.wmf"/><Relationship Id="rId24" Type="http://schemas.openxmlformats.org/officeDocument/2006/relationships/oleObject" Target="embeddings/oleObject5.bin"/><Relationship Id="rId23" Type="http://schemas.openxmlformats.org/officeDocument/2006/relationships/image" Target="media/image7.png"/><Relationship Id="rId22" Type="http://schemas.openxmlformats.org/officeDocument/2006/relationships/image" Target="media/image6.wmf"/><Relationship Id="rId21" Type="http://schemas.openxmlformats.org/officeDocument/2006/relationships/oleObject" Target="embeddings/oleObject4.bin"/><Relationship Id="rId20" Type="http://schemas.openxmlformats.org/officeDocument/2006/relationships/image" Target="media/image5.wmf"/><Relationship Id="rId2" Type="http://schemas.openxmlformats.org/officeDocument/2006/relationships/settings" Target="settings.xml"/><Relationship Id="rId19" Type="http://schemas.openxmlformats.org/officeDocument/2006/relationships/image" Target="media/image4.wmf"/><Relationship Id="rId18" Type="http://schemas.openxmlformats.org/officeDocument/2006/relationships/oleObject" Target="embeddings/oleObject3.bin"/><Relationship Id="rId17" Type="http://schemas.openxmlformats.org/officeDocument/2006/relationships/image" Target="media/image3.png"/><Relationship Id="rId16" Type="http://schemas.openxmlformats.org/officeDocument/2006/relationships/oleObject" Target="embeddings/oleObject2.bin"/><Relationship Id="rId15" Type="http://schemas.openxmlformats.org/officeDocument/2006/relationships/image" Target="media/image2.png"/><Relationship Id="rId14" Type="http://schemas.openxmlformats.org/officeDocument/2006/relationships/oleObject" Target="embeddings/oleObject1.bin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038"/>
    <customShpInfo spid="_x0000_s1039"/>
    <customShpInfo spid="_x0000_s1032"/>
    <customShpInfo spid="_x0000_s1034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2018-06-27T01:21:09Z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